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836C2" w14:textId="77777777" w:rsidR="004B46E3" w:rsidRPr="00557B6A" w:rsidRDefault="004B46E3" w:rsidP="005B731D">
      <w:pPr>
        <w:rPr>
          <w:b/>
        </w:rPr>
      </w:pPr>
    </w:p>
    <w:p w14:paraId="3639775C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55A4D7D1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01599F82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4D2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F3E1" w14:textId="77777777" w:rsidR="005B731D" w:rsidRPr="00B20287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F979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5EAA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7C667313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57B6A" w:rsidRPr="00B20287" w14:paraId="47C70B77" w14:textId="77777777" w:rsidTr="00A776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E97" w14:textId="77777777" w:rsidR="00557B6A" w:rsidRPr="00B20287" w:rsidRDefault="00557B6A" w:rsidP="00557B6A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C1D3" w14:textId="349315A9" w:rsidR="00557B6A" w:rsidRPr="00557B6A" w:rsidRDefault="00286037" w:rsidP="00557B6A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介绍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需要社区翻译的范畴</w:t>
            </w: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并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翻译简短</w:t>
            </w: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移民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资料章程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7DC" w14:textId="77777777" w:rsidR="00557B6A" w:rsidRPr="00B20287" w:rsidRDefault="00557B6A" w:rsidP="00557B6A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4335" w14:textId="3BB5081D" w:rsidR="00557B6A" w:rsidRPr="00B20287" w:rsidRDefault="00557B6A" w:rsidP="00557B6A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14:paraId="7A5A0ED3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2DF2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29A" w14:textId="6339A9FA" w:rsidR="005B731D" w:rsidRPr="00557B6A" w:rsidRDefault="00286037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介绍哈萨克斯坦医疗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体系政策</w:t>
            </w: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并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翻译简短</w:t>
            </w: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医疗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保险资料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5E94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02D3" w14:textId="7D086F99" w:rsidR="005B731D" w:rsidRPr="00B20287" w:rsidRDefault="00557B6A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8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14:paraId="4EAF941C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0BF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bookmarkStart w:id="0" w:name="_Hlk62507066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0987" w14:textId="4A441CEF" w:rsidR="005B731D" w:rsidRPr="00557B6A" w:rsidRDefault="00286037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绿卡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申请单翻译</w:t>
            </w:r>
            <w:r>
              <w:rPr>
                <w:b/>
                <w:sz w:val="20"/>
                <w:szCs w:val="20"/>
                <w:lang w:val="kk-KZ"/>
              </w:rPr>
              <w:t>. 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511E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3E7" w14:textId="77777777" w:rsidR="005B731D" w:rsidRPr="00B20287" w:rsidRDefault="00A40558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bookmarkEnd w:id="0"/>
    <w:p w14:paraId="2C3B00E4" w14:textId="19F08680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proofErr w:type="spellStart"/>
      <w:r w:rsidR="001C39ED" w:rsidRPr="001C39ED">
        <w:rPr>
          <w:rFonts w:cs="Times New Roman"/>
          <w:b/>
          <w:sz w:val="24"/>
          <w:szCs w:val="24"/>
        </w:rPr>
        <w:t>Әлеуметтік</w:t>
      </w:r>
      <w:proofErr w:type="spellEnd"/>
      <w:r w:rsidR="001C39ED" w:rsidRPr="001C39ED">
        <w:rPr>
          <w:rFonts w:cs="Times New Roman"/>
          <w:b/>
          <w:sz w:val="24"/>
          <w:szCs w:val="24"/>
        </w:rPr>
        <w:t xml:space="preserve"> </w:t>
      </w:r>
      <w:proofErr w:type="spellStart"/>
      <w:r w:rsidR="001C39ED" w:rsidRPr="001C39ED">
        <w:rPr>
          <w:rFonts w:cs="Times New Roman"/>
          <w:b/>
          <w:sz w:val="24"/>
          <w:szCs w:val="24"/>
        </w:rPr>
        <w:t>саласындағы</w:t>
      </w:r>
      <w:proofErr w:type="spellEnd"/>
      <w:r w:rsidR="001C39ED" w:rsidRPr="001C39ED">
        <w:rPr>
          <w:rFonts w:cs="Times New Roman"/>
          <w:b/>
          <w:sz w:val="24"/>
          <w:szCs w:val="24"/>
        </w:rPr>
        <w:t xml:space="preserve"> </w:t>
      </w:r>
      <w:proofErr w:type="spellStart"/>
      <w:r w:rsidR="001C39ED" w:rsidRPr="001C39ED">
        <w:rPr>
          <w:rFonts w:cs="Times New Roman"/>
          <w:b/>
          <w:sz w:val="24"/>
          <w:szCs w:val="24"/>
        </w:rPr>
        <w:t>аударма</w:t>
      </w:r>
      <w:proofErr w:type="spellEnd"/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6E9DECD6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3B93CEEB" w14:textId="77777777"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3075ECE8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  <w:bookmarkStart w:id="1" w:name="_GoBack"/>
      <w:bookmarkEnd w:id="1"/>
    </w:p>
    <w:p w14:paraId="370E4A76" w14:textId="77777777" w:rsidR="004B46E3" w:rsidRPr="00B20287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14:paraId="32FCCDBA" w14:textId="77777777" w:rsidR="00286037" w:rsidRDefault="004B46E3" w:rsidP="004B46E3">
      <w:pPr>
        <w:ind w:left="360"/>
        <w:rPr>
          <w:b/>
          <w:sz w:val="20"/>
          <w:szCs w:val="20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286037">
        <w:rPr>
          <w:rFonts w:eastAsiaTheme="minorEastAsia" w:hint="eastAsia"/>
          <w:b/>
          <w:sz w:val="20"/>
          <w:szCs w:val="20"/>
          <w:lang w:val="kk-KZ" w:eastAsia="zh-CN"/>
        </w:rPr>
        <w:t>介绍</w:t>
      </w:r>
      <w:r w:rsidR="00286037">
        <w:rPr>
          <w:rFonts w:eastAsiaTheme="minorEastAsia"/>
          <w:b/>
          <w:sz w:val="20"/>
          <w:szCs w:val="20"/>
          <w:lang w:val="kk-KZ" w:eastAsia="zh-CN"/>
        </w:rPr>
        <w:t>需要社区翻译的范畴</w:t>
      </w:r>
      <w:r w:rsidR="00286037">
        <w:rPr>
          <w:rFonts w:eastAsiaTheme="minorEastAsia" w:hint="eastAsia"/>
          <w:b/>
          <w:sz w:val="20"/>
          <w:szCs w:val="20"/>
          <w:lang w:val="kk-KZ" w:eastAsia="zh-CN"/>
        </w:rPr>
        <w:t>并</w:t>
      </w:r>
      <w:r w:rsidR="00286037">
        <w:rPr>
          <w:rFonts w:eastAsiaTheme="minorEastAsia"/>
          <w:b/>
          <w:sz w:val="20"/>
          <w:szCs w:val="20"/>
          <w:lang w:val="kk-KZ" w:eastAsia="zh-CN"/>
        </w:rPr>
        <w:t>翻译简短</w:t>
      </w:r>
      <w:r w:rsidR="00286037">
        <w:rPr>
          <w:rFonts w:eastAsiaTheme="minorEastAsia" w:hint="eastAsia"/>
          <w:b/>
          <w:sz w:val="20"/>
          <w:szCs w:val="20"/>
          <w:lang w:val="kk-KZ" w:eastAsia="zh-CN"/>
        </w:rPr>
        <w:t>移民</w:t>
      </w:r>
      <w:r w:rsidR="00286037">
        <w:rPr>
          <w:rFonts w:eastAsiaTheme="minorEastAsia"/>
          <w:b/>
          <w:sz w:val="20"/>
          <w:szCs w:val="20"/>
          <w:lang w:val="kk-KZ" w:eastAsia="zh-CN"/>
        </w:rPr>
        <w:t>资料章程</w:t>
      </w:r>
      <w:r w:rsidR="00286037">
        <w:rPr>
          <w:b/>
          <w:sz w:val="20"/>
          <w:szCs w:val="20"/>
          <w:lang w:val="kk-KZ" w:eastAsia="zh-CN"/>
        </w:rPr>
        <w:t xml:space="preserve">. </w:t>
      </w:r>
      <w:r w:rsidR="00286037">
        <w:rPr>
          <w:b/>
          <w:sz w:val="20"/>
          <w:szCs w:val="20"/>
          <w:lang w:val="kk-KZ"/>
        </w:rPr>
        <w:t>(қазақ тіліне аудару)</w:t>
      </w:r>
    </w:p>
    <w:p w14:paraId="7946BF10" w14:textId="276D162A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A1CBBD4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2B5E86F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46C6820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DE38EE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DED463A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62ABD58B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752C115B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1D6DCE18" w14:textId="1709586F" w:rsidR="00557B6A" w:rsidRPr="00557B6A" w:rsidRDefault="003D5CEF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</w:t>
      </w:r>
      <w:r w:rsidR="00557B6A" w:rsidRPr="00557B6A">
        <w:rPr>
          <w:lang w:val="kk-KZ"/>
        </w:rPr>
        <w:t xml:space="preserve"> </w:t>
      </w:r>
      <w:r w:rsidR="00557B6A"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Г.Я. Дашевская, А.Ф Кондршаевский.</w:t>
      </w:r>
      <w:proofErr w:type="spellStart"/>
      <w:r w:rsidR="00557B6A"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外</w:t>
      </w:r>
      <w:r w:rsidR="00557B6A" w:rsidRPr="00557B6A">
        <w:rPr>
          <w:rFonts w:eastAsia="宋体" w:cs="Times New Roman" w:hint="cs"/>
          <w:bCs/>
          <w:color w:val="auto"/>
          <w:sz w:val="16"/>
          <w:szCs w:val="16"/>
          <w:lang w:val="tr-TR" w:eastAsia="ru-RU"/>
        </w:rPr>
        <w:t>贸</w:t>
      </w:r>
      <w:r w:rsidR="00557B6A"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外事口</w:t>
      </w:r>
      <w:r w:rsidR="00557B6A" w:rsidRPr="00557B6A">
        <w:rPr>
          <w:rFonts w:eastAsia="宋体" w:cs="Times New Roman" w:hint="cs"/>
          <w:bCs/>
          <w:color w:val="auto"/>
          <w:sz w:val="16"/>
          <w:szCs w:val="16"/>
          <w:lang w:val="tr-TR" w:eastAsia="ru-RU"/>
        </w:rPr>
        <w:t>语教课</w:t>
      </w:r>
      <w:proofErr w:type="spellEnd"/>
      <w:r w:rsidR="00557B6A"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(Waimaowaishikouyujiaoke). Пекин, 2010.</w:t>
      </w:r>
    </w:p>
    <w:p w14:paraId="18882A37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zh-CN"/>
        </w:rPr>
      </w:pP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杨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春宇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社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会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意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识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形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态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  Пекин, 2010.</w:t>
      </w:r>
    </w:p>
    <w:p w14:paraId="3AC83C00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ru-RU"/>
        </w:rPr>
        <w:t>陈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海</w:t>
      </w:r>
      <w:proofErr w:type="spellEnd"/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ru-RU"/>
        </w:rPr>
        <w:t>国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家政治大事件</w:t>
      </w:r>
      <w:proofErr w:type="spellEnd"/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). Пекин, 2008 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年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.</w:t>
      </w:r>
    </w:p>
    <w:p w14:paraId="2EB2926F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zh-CN"/>
        </w:rPr>
      </w:pP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黄围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志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和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谐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社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会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>. Пекин, 2002.</w:t>
      </w:r>
    </w:p>
    <w:p w14:paraId="13A87C47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китайскому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 языку. Внешнеторговые контракты. Восто-Запад. 2006.-187 с. </w:t>
      </w:r>
    </w:p>
    <w:p w14:paraId="41B45C00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Интернет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-ресурстары:</w:t>
      </w:r>
    </w:p>
    <w:p w14:paraId="3F3A4C49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www.baidu.com.</w:t>
      </w:r>
    </w:p>
    <w:p w14:paraId="3A8D4FA8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www.renminwang. </w:t>
      </w:r>
    </w:p>
    <w:p w14:paraId="5A35B047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http://www.lessons.ru</w:t>
      </w:r>
    </w:p>
    <w:p w14:paraId="58B8823C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http://www.philology.ru</w:t>
      </w:r>
    </w:p>
    <w:p w14:paraId="39692DF6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www.bkrs.ru</w:t>
      </w:r>
    </w:p>
    <w:p w14:paraId="1314FB01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www.studychines.ru</w:t>
      </w:r>
    </w:p>
    <w:p w14:paraId="6B15832E" w14:textId="26EE1787" w:rsidR="004B46E3" w:rsidRPr="00B20287" w:rsidRDefault="004B46E3" w:rsidP="00557B6A">
      <w:pPr>
        <w:spacing w:after="160" w:line="259" w:lineRule="auto"/>
        <w:ind w:left="720"/>
        <w:contextualSpacing/>
        <w:rPr>
          <w:rFonts w:cs="Times New Roman"/>
          <w:bCs/>
          <w:sz w:val="24"/>
          <w:szCs w:val="24"/>
          <w:lang w:val="kk-KZ" w:eastAsia="zh-CN"/>
        </w:rPr>
      </w:pPr>
    </w:p>
    <w:p w14:paraId="3356794B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1777F635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702D1F6D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5C3E347B" w14:textId="77777777" w:rsidR="00286037" w:rsidRDefault="004B46E3" w:rsidP="004B46E3">
      <w:pPr>
        <w:ind w:left="360"/>
        <w:rPr>
          <w:b/>
          <w:sz w:val="20"/>
          <w:szCs w:val="20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286037">
        <w:rPr>
          <w:rFonts w:eastAsiaTheme="minorEastAsia" w:hint="eastAsia"/>
          <w:b/>
          <w:sz w:val="20"/>
          <w:szCs w:val="20"/>
          <w:lang w:val="kk-KZ" w:eastAsia="zh-CN"/>
        </w:rPr>
        <w:t>介绍哈萨克斯坦医疗</w:t>
      </w:r>
      <w:r w:rsidR="00286037">
        <w:rPr>
          <w:rFonts w:eastAsiaTheme="minorEastAsia"/>
          <w:b/>
          <w:sz w:val="20"/>
          <w:szCs w:val="20"/>
          <w:lang w:val="kk-KZ" w:eastAsia="zh-CN"/>
        </w:rPr>
        <w:t>体系政策</w:t>
      </w:r>
      <w:r w:rsidR="00286037">
        <w:rPr>
          <w:rFonts w:eastAsiaTheme="minorEastAsia" w:hint="eastAsia"/>
          <w:b/>
          <w:sz w:val="20"/>
          <w:szCs w:val="20"/>
          <w:lang w:val="kk-KZ" w:eastAsia="zh-CN"/>
        </w:rPr>
        <w:t>并</w:t>
      </w:r>
      <w:r w:rsidR="00286037">
        <w:rPr>
          <w:rFonts w:eastAsiaTheme="minorEastAsia"/>
          <w:b/>
          <w:sz w:val="20"/>
          <w:szCs w:val="20"/>
          <w:lang w:val="kk-KZ" w:eastAsia="zh-CN"/>
        </w:rPr>
        <w:t>翻译简短</w:t>
      </w:r>
      <w:r w:rsidR="00286037">
        <w:rPr>
          <w:rFonts w:eastAsiaTheme="minorEastAsia" w:hint="eastAsia"/>
          <w:b/>
          <w:sz w:val="20"/>
          <w:szCs w:val="20"/>
          <w:lang w:val="kk-KZ" w:eastAsia="zh-CN"/>
        </w:rPr>
        <w:t>医疗</w:t>
      </w:r>
      <w:r w:rsidR="00286037">
        <w:rPr>
          <w:rFonts w:eastAsiaTheme="minorEastAsia"/>
          <w:b/>
          <w:sz w:val="20"/>
          <w:szCs w:val="20"/>
          <w:lang w:val="kk-KZ" w:eastAsia="zh-CN"/>
        </w:rPr>
        <w:t>保险资料</w:t>
      </w:r>
      <w:r w:rsidR="00286037">
        <w:rPr>
          <w:b/>
          <w:sz w:val="20"/>
          <w:szCs w:val="20"/>
          <w:lang w:val="kk-KZ" w:eastAsia="zh-CN"/>
        </w:rPr>
        <w:t xml:space="preserve">. </w:t>
      </w:r>
      <w:r w:rsidR="00286037">
        <w:rPr>
          <w:b/>
          <w:sz w:val="20"/>
          <w:szCs w:val="20"/>
          <w:lang w:val="kk-KZ"/>
        </w:rPr>
        <w:t>(қазақ тіліне аудару)</w:t>
      </w:r>
    </w:p>
    <w:p w14:paraId="500D2CE5" w14:textId="59704A45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4803EC9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66F56694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F6D397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C438F08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6D31446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ABDB09F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2D704756" w14:textId="77777777" w:rsidR="00EC6947" w:rsidRDefault="00EC6947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5A2DB2E1" w14:textId="5453C9C4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154FDDCA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Г.Я. Дашевская, А.Ф Кондршаевский.</w:t>
      </w:r>
      <w:proofErr w:type="spellStart"/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外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ru-RU"/>
        </w:rPr>
        <w:t>贸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外事口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ru-RU"/>
        </w:rPr>
        <w:t>语教课</w:t>
      </w:r>
      <w:proofErr w:type="spellEnd"/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(Waimaowaishikouyujiaoke). Пекин, 2010.</w:t>
      </w:r>
    </w:p>
    <w:p w14:paraId="33FC593D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zh-CN"/>
        </w:rPr>
      </w:pP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lastRenderedPageBreak/>
        <w:t>杨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春宇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社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会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意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识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形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态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  Пекин, 2010.</w:t>
      </w:r>
    </w:p>
    <w:p w14:paraId="72F83E3E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zh-CN"/>
        </w:rPr>
      </w:pP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陈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海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国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家政治大事件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). Пекин, 2008 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年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>.</w:t>
      </w:r>
    </w:p>
    <w:p w14:paraId="3878BC7F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黄围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志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和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谐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社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会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Пекин, 2002.</w:t>
      </w:r>
    </w:p>
    <w:p w14:paraId="0AE4243D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китайскому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 языку. Внешнеторговые контракты. Восто-Запад. 2006.-187 с. </w:t>
      </w:r>
    </w:p>
    <w:p w14:paraId="6D4EF24D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Интернет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-ресурстары:</w:t>
      </w:r>
    </w:p>
    <w:p w14:paraId="08B27261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www.baidu.com.</w:t>
      </w:r>
    </w:p>
    <w:p w14:paraId="40DAB733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www.renminwang. </w:t>
      </w:r>
    </w:p>
    <w:p w14:paraId="21B2EFB4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http://www.lessons.ru</w:t>
      </w:r>
    </w:p>
    <w:p w14:paraId="68A28D80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http://www.philology.ru</w:t>
      </w:r>
    </w:p>
    <w:p w14:paraId="3F1B61C9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www.bkrs.ru</w:t>
      </w:r>
    </w:p>
    <w:p w14:paraId="18832048" w14:textId="77777777" w:rsidR="00557B6A" w:rsidRPr="00557B6A" w:rsidRDefault="00557B6A" w:rsidP="00557B6A">
      <w:pPr>
        <w:ind w:left="72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www.studychines.ru</w:t>
      </w:r>
    </w:p>
    <w:p w14:paraId="76C1FB0E" w14:textId="77777777" w:rsidR="004B46E3" w:rsidRPr="00557B6A" w:rsidRDefault="004B46E3" w:rsidP="004B46E3">
      <w:pPr>
        <w:ind w:left="720"/>
        <w:rPr>
          <w:rFonts w:cs="Times New Roman"/>
          <w:sz w:val="24"/>
          <w:szCs w:val="24"/>
          <w:lang w:val="tr-TR"/>
        </w:rPr>
      </w:pPr>
    </w:p>
    <w:p w14:paraId="0AC9375C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645D6DDB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6F4C558E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5E7B111C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1A9156EB" w14:textId="77777777" w:rsidR="00286037" w:rsidRDefault="004B46E3" w:rsidP="004B46E3">
      <w:pPr>
        <w:ind w:left="360"/>
        <w:rPr>
          <w:b/>
          <w:sz w:val="20"/>
          <w:szCs w:val="20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286037">
        <w:rPr>
          <w:rFonts w:eastAsiaTheme="minorEastAsia" w:hint="eastAsia"/>
          <w:b/>
          <w:sz w:val="20"/>
          <w:szCs w:val="20"/>
          <w:lang w:val="kk-KZ" w:eastAsia="zh-CN"/>
        </w:rPr>
        <w:t>绿卡</w:t>
      </w:r>
      <w:r w:rsidR="00286037">
        <w:rPr>
          <w:rFonts w:eastAsiaTheme="minorEastAsia"/>
          <w:b/>
          <w:sz w:val="20"/>
          <w:szCs w:val="20"/>
          <w:lang w:val="kk-KZ" w:eastAsia="zh-CN"/>
        </w:rPr>
        <w:t>申请单翻译</w:t>
      </w:r>
      <w:r w:rsidR="00286037">
        <w:rPr>
          <w:b/>
          <w:sz w:val="20"/>
          <w:szCs w:val="20"/>
          <w:lang w:val="kk-KZ"/>
        </w:rPr>
        <w:t>. (қазақ тіліне аудару)</w:t>
      </w:r>
    </w:p>
    <w:p w14:paraId="5904415C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134C593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30750F2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AB93611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E5C2895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08DA017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74436287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827BC85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07780E51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00F704AC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Г.Я. Дашевская, А.Ф Кондршаевский.</w:t>
      </w:r>
      <w:proofErr w:type="spellStart"/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外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ru-RU"/>
        </w:rPr>
        <w:t>贸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外事口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ru-RU"/>
        </w:rPr>
        <w:t>语教课</w:t>
      </w:r>
      <w:proofErr w:type="spellEnd"/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(Waimaowaishikouyujiaoke). Пекин, 2010.</w:t>
      </w:r>
    </w:p>
    <w:p w14:paraId="1F7AF71B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zh-CN"/>
        </w:rPr>
      </w:pP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杨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春宇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社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会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意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识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形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态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  Пекин, 2010.</w:t>
      </w:r>
    </w:p>
    <w:p w14:paraId="4B667843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zh-CN"/>
        </w:rPr>
      </w:pP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陈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海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国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家政治大事件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). Пекин, 2008 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年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>.</w:t>
      </w:r>
    </w:p>
    <w:p w14:paraId="35208330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黄围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志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和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谐</w:t>
      </w: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zh-CN"/>
        </w:rPr>
        <w:t>社</w:t>
      </w:r>
      <w:r w:rsidRPr="00557B6A">
        <w:rPr>
          <w:rFonts w:eastAsia="宋体" w:cs="Times New Roman" w:hint="cs"/>
          <w:bCs/>
          <w:color w:val="auto"/>
          <w:sz w:val="16"/>
          <w:szCs w:val="16"/>
          <w:lang w:val="tr-TR" w:eastAsia="zh-CN"/>
        </w:rPr>
        <w:t>会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zh-CN"/>
        </w:rPr>
        <w:t xml:space="preserve">. 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Пекин, 2002.</w:t>
      </w:r>
    </w:p>
    <w:p w14:paraId="3B558654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китайскому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 языку. Внешнеторговые контракты. Восто-Запад. 2006.-187 с. </w:t>
      </w:r>
    </w:p>
    <w:p w14:paraId="5B0F1FB4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 w:hint="eastAsia"/>
          <w:bCs/>
          <w:color w:val="auto"/>
          <w:sz w:val="16"/>
          <w:szCs w:val="16"/>
          <w:lang w:val="tr-TR" w:eastAsia="ru-RU"/>
        </w:rPr>
        <w:t>Интернет</w:t>
      </w: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-ресурстары:</w:t>
      </w:r>
    </w:p>
    <w:p w14:paraId="6E401866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www.baidu.com.</w:t>
      </w:r>
    </w:p>
    <w:p w14:paraId="2BF5035B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 xml:space="preserve">www.renminwang. </w:t>
      </w:r>
    </w:p>
    <w:p w14:paraId="718E8F19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http://www.lessons.ru</w:t>
      </w:r>
    </w:p>
    <w:p w14:paraId="0514B882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http://www.philology.ru</w:t>
      </w:r>
    </w:p>
    <w:p w14:paraId="06F7019C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www.bkrs.ru</w:t>
      </w:r>
    </w:p>
    <w:p w14:paraId="4D0581DB" w14:textId="77777777" w:rsidR="00557B6A" w:rsidRPr="00557B6A" w:rsidRDefault="00557B6A" w:rsidP="00557B6A">
      <w:pPr>
        <w:ind w:left="360"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宋体" w:cs="Times New Roman"/>
          <w:bCs/>
          <w:color w:val="auto"/>
          <w:sz w:val="16"/>
          <w:szCs w:val="16"/>
          <w:lang w:val="tr-TR" w:eastAsia="ru-RU"/>
        </w:rPr>
        <w:t>www.studychines.ru</w:t>
      </w:r>
    </w:p>
    <w:p w14:paraId="4F62F41B" w14:textId="77777777" w:rsidR="004B46E3" w:rsidRPr="00557B6A" w:rsidRDefault="004B46E3" w:rsidP="004B46E3">
      <w:pPr>
        <w:ind w:left="360"/>
        <w:rPr>
          <w:rFonts w:cs="Times New Roman"/>
          <w:bCs/>
          <w:sz w:val="24"/>
          <w:szCs w:val="24"/>
          <w:lang w:val="tr-TR" w:eastAsia="zh-CN"/>
        </w:rPr>
      </w:pPr>
    </w:p>
    <w:p w14:paraId="2C08697E" w14:textId="77777777" w:rsidR="00FC3D74" w:rsidRPr="00557B6A" w:rsidRDefault="00FC3D74" w:rsidP="004B46E3">
      <w:pPr>
        <w:rPr>
          <w:rFonts w:cs="Times New Roman"/>
          <w:b/>
          <w:sz w:val="24"/>
          <w:szCs w:val="24"/>
          <w:lang w:val="tr-TR"/>
        </w:rPr>
      </w:pPr>
    </w:p>
    <w:sectPr w:rsidR="00FC3D74" w:rsidRPr="00557B6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B678B"/>
    <w:rsid w:val="000F1375"/>
    <w:rsid w:val="0018202B"/>
    <w:rsid w:val="001C39ED"/>
    <w:rsid w:val="00215C73"/>
    <w:rsid w:val="00286037"/>
    <w:rsid w:val="002C60CB"/>
    <w:rsid w:val="00327EEE"/>
    <w:rsid w:val="003C6E99"/>
    <w:rsid w:val="003D5CEF"/>
    <w:rsid w:val="00444F06"/>
    <w:rsid w:val="004B1512"/>
    <w:rsid w:val="004B46E3"/>
    <w:rsid w:val="00557B6A"/>
    <w:rsid w:val="0056735E"/>
    <w:rsid w:val="00584D8D"/>
    <w:rsid w:val="005860A8"/>
    <w:rsid w:val="005B731D"/>
    <w:rsid w:val="006723B1"/>
    <w:rsid w:val="006F5272"/>
    <w:rsid w:val="007A28D3"/>
    <w:rsid w:val="007F1FFA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EC694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3B3D"/>
  <w15:docId w15:val="{A67DEDB5-A8A2-4C0D-920C-3560BD6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D9A3-063A-4A3C-8ED3-215CA9F4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58</cp:revision>
  <dcterms:created xsi:type="dcterms:W3CDTF">2020-10-31T19:27:00Z</dcterms:created>
  <dcterms:modified xsi:type="dcterms:W3CDTF">2021-09-20T02:23:00Z</dcterms:modified>
</cp:coreProperties>
</file>